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24" w:rsidRPr="00E15C24" w:rsidRDefault="00E15C24" w:rsidP="00E15C24">
      <w:pPr>
        <w:contextualSpacing/>
        <w:jc w:val="center"/>
        <w:rPr>
          <w:sz w:val="28"/>
          <w:szCs w:val="28"/>
        </w:rPr>
      </w:pPr>
      <w:r w:rsidRPr="00E15C24">
        <w:rPr>
          <w:sz w:val="28"/>
          <w:szCs w:val="28"/>
        </w:rPr>
        <w:t>Доклад</w:t>
      </w:r>
    </w:p>
    <w:p w:rsidR="00E15C24" w:rsidRPr="00E15C24" w:rsidRDefault="00E15C24" w:rsidP="00E15C24">
      <w:pPr>
        <w:contextualSpacing/>
        <w:jc w:val="center"/>
        <w:rPr>
          <w:sz w:val="28"/>
          <w:szCs w:val="28"/>
        </w:rPr>
      </w:pPr>
      <w:r w:rsidRPr="00E15C24">
        <w:rPr>
          <w:sz w:val="28"/>
          <w:szCs w:val="28"/>
        </w:rPr>
        <w:t xml:space="preserve">Заместителя начальника ИФНС России по Сургутскому району Ханты-Мансийского автономного округа – Югры </w:t>
      </w:r>
      <w:proofErr w:type="spellStart"/>
      <w:r w:rsidRPr="00E15C24">
        <w:rPr>
          <w:sz w:val="28"/>
          <w:szCs w:val="28"/>
        </w:rPr>
        <w:t>Т.В.Собачкиной</w:t>
      </w:r>
      <w:proofErr w:type="spellEnd"/>
    </w:p>
    <w:p w:rsidR="00E15C24" w:rsidRPr="00E15C24" w:rsidRDefault="00E15C24" w:rsidP="00E15C24">
      <w:pPr>
        <w:ind w:left="-851" w:firstLine="709"/>
        <w:jc w:val="center"/>
        <w:rPr>
          <w:sz w:val="28"/>
          <w:szCs w:val="28"/>
        </w:rPr>
      </w:pPr>
      <w:r w:rsidRPr="00E15C24">
        <w:rPr>
          <w:sz w:val="28"/>
          <w:szCs w:val="28"/>
        </w:rPr>
        <w:t>по вопросу  «Правоприменительная практика по государственной регистрации. Привлечение к административной и уголовной ответственности за нарушения законодательства о государственной регистрации. Причины и основания для отказа в государственной регистрации»</w:t>
      </w:r>
    </w:p>
    <w:p w:rsidR="00E15C24" w:rsidRPr="00E15C24" w:rsidRDefault="00E15C24" w:rsidP="00E15C24">
      <w:pPr>
        <w:ind w:left="-851" w:firstLine="709"/>
        <w:jc w:val="center"/>
        <w:rPr>
          <w:sz w:val="28"/>
          <w:szCs w:val="28"/>
        </w:rPr>
      </w:pPr>
    </w:p>
    <w:p w:rsidR="00267810" w:rsidRDefault="00267810" w:rsidP="002466E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3649CF">
        <w:rPr>
          <w:sz w:val="28"/>
          <w:szCs w:val="28"/>
        </w:rPr>
        <w:t>Добрый день</w:t>
      </w:r>
      <w:r w:rsidR="008C3AEC" w:rsidRPr="003649CF">
        <w:rPr>
          <w:sz w:val="28"/>
          <w:szCs w:val="28"/>
        </w:rPr>
        <w:t>,</w:t>
      </w:r>
      <w:r w:rsidRPr="003649CF">
        <w:rPr>
          <w:sz w:val="28"/>
          <w:szCs w:val="28"/>
        </w:rPr>
        <w:t xml:space="preserve"> уважаемые участники </w:t>
      </w:r>
      <w:r w:rsidR="00743A94" w:rsidRPr="003649CF">
        <w:rPr>
          <w:sz w:val="28"/>
          <w:szCs w:val="28"/>
        </w:rPr>
        <w:t>публичных слушаний</w:t>
      </w:r>
      <w:r w:rsidRPr="003649CF">
        <w:rPr>
          <w:sz w:val="28"/>
          <w:szCs w:val="28"/>
        </w:rPr>
        <w:t xml:space="preserve">, </w:t>
      </w:r>
      <w:r w:rsidR="005B10C1" w:rsidRPr="003649CF">
        <w:rPr>
          <w:sz w:val="28"/>
          <w:szCs w:val="28"/>
        </w:rPr>
        <w:t>н</w:t>
      </w:r>
      <w:r w:rsidRPr="003649CF">
        <w:rPr>
          <w:sz w:val="28"/>
          <w:szCs w:val="28"/>
        </w:rPr>
        <w:t xml:space="preserve">а сегодняшний день Единый государственный реестр юридических лиц является основным источником получения сведений об организациях всеми заинтересованными лицами и, соответственно, одним из самых востребованных реестров в России. </w:t>
      </w:r>
    </w:p>
    <w:p w:rsidR="00875C03" w:rsidRPr="003649CF" w:rsidRDefault="00875C03" w:rsidP="002466E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</w:p>
    <w:p w:rsidR="00875C03" w:rsidRPr="00875C03" w:rsidRDefault="00875C03" w:rsidP="002466EB">
      <w:pPr>
        <w:ind w:firstLine="709"/>
        <w:jc w:val="both"/>
        <w:rPr>
          <w:sz w:val="28"/>
          <w:szCs w:val="28"/>
        </w:rPr>
      </w:pPr>
      <w:r w:rsidRPr="00875C03">
        <w:rPr>
          <w:sz w:val="28"/>
          <w:szCs w:val="28"/>
        </w:rPr>
        <w:t xml:space="preserve">Несомненно, важным институтом правовой системы любого государства, знание которого необходимо при создании юридического лица или субъекта индивидуального предпринимательства, является государственная регистрация субъектов предпринимательской деятельности. Ценность государственной регистрации участников предпринимательской деятельности состоит в ее статус образующем характере. Возникновение, изменение или прекращение </w:t>
      </w:r>
      <w:proofErr w:type="spellStart"/>
      <w:r w:rsidRPr="00875C03">
        <w:rPr>
          <w:sz w:val="28"/>
          <w:szCs w:val="28"/>
        </w:rPr>
        <w:t>правосубъектности</w:t>
      </w:r>
      <w:proofErr w:type="spellEnd"/>
      <w:r w:rsidRPr="00875C03">
        <w:rPr>
          <w:sz w:val="28"/>
          <w:szCs w:val="28"/>
        </w:rPr>
        <w:t xml:space="preserve"> юридического лица и индивидуального предпринимателя, в том числе возможности от своего имени иметь права, исполнять обязанности, нести ответственность, наступают только с момента его государственной регистрации. Государственная регистрация необходима для упорядочения процесса уплаты налогов от предпринимательской деятельности. </w:t>
      </w:r>
    </w:p>
    <w:p w:rsidR="00875C03" w:rsidRDefault="00875C03" w:rsidP="002466EB">
      <w:pPr>
        <w:pStyle w:val="ab"/>
        <w:ind w:firstLine="709"/>
        <w:jc w:val="both"/>
        <w:rPr>
          <w:sz w:val="28"/>
          <w:szCs w:val="28"/>
        </w:rPr>
      </w:pPr>
      <w:r w:rsidRPr="003649CF">
        <w:rPr>
          <w:sz w:val="28"/>
          <w:szCs w:val="28"/>
        </w:rPr>
        <w:t xml:space="preserve">Согласно ст. 51 Гражданского кодекса Российской Федерации, определяющей общие правила государственной регистрации юридических лиц в Российской Федерации, юридическое лицо подлежит государственной регистрации в порядке, установленном законом о государственной регистрации юридических лиц. </w:t>
      </w:r>
    </w:p>
    <w:p w:rsidR="00267810" w:rsidRPr="003649CF" w:rsidRDefault="00267810" w:rsidP="002466EB">
      <w:pPr>
        <w:pStyle w:val="ab"/>
        <w:ind w:firstLine="709"/>
        <w:jc w:val="both"/>
        <w:rPr>
          <w:sz w:val="28"/>
          <w:szCs w:val="28"/>
        </w:rPr>
      </w:pPr>
      <w:r w:rsidRPr="003649CF">
        <w:rPr>
          <w:sz w:val="28"/>
          <w:szCs w:val="28"/>
        </w:rPr>
        <w:t xml:space="preserve">Принцип публичной достоверности ЕГРЮЛ был провозглашен еще в 2014 году, но лишь с 2016 года налоговым органам были предоставлены дополнительные возможности для очистки ЕГРЮЛ от «брошенных» компаний, от организаций, которые фактически не находятся по заявленному в ЕГРЮЛ адресу, которые зарегистрированы на «подставных» лиц в сомнительных целях. </w:t>
      </w:r>
    </w:p>
    <w:p w:rsidR="00267810" w:rsidRPr="003649CF" w:rsidRDefault="00267810" w:rsidP="002466EB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3649CF">
        <w:rPr>
          <w:sz w:val="28"/>
          <w:szCs w:val="28"/>
        </w:rPr>
        <w:t xml:space="preserve">Проводимые налоговыми органами мероприятия позволяют если и не свести на нет использование «массовых» адресов и номинальных учредителей и руководителей, то сделать </w:t>
      </w:r>
      <w:r w:rsidR="003C4B07" w:rsidRPr="003649CF">
        <w:rPr>
          <w:sz w:val="28"/>
          <w:szCs w:val="28"/>
        </w:rPr>
        <w:t>их,</w:t>
      </w:r>
      <w:r w:rsidRPr="003649CF">
        <w:rPr>
          <w:sz w:val="28"/>
          <w:szCs w:val="28"/>
        </w:rPr>
        <w:t xml:space="preserve"> </w:t>
      </w:r>
      <w:r w:rsidR="003C4B07" w:rsidRPr="003649CF">
        <w:rPr>
          <w:sz w:val="28"/>
          <w:szCs w:val="28"/>
        </w:rPr>
        <w:t>несомненно,</w:t>
      </w:r>
      <w:r w:rsidRPr="003649CF">
        <w:rPr>
          <w:sz w:val="28"/>
          <w:szCs w:val="28"/>
        </w:rPr>
        <w:t xml:space="preserve"> нецелесообразными, поскольку </w:t>
      </w:r>
      <w:r w:rsidR="003C4B07" w:rsidRPr="003649CF">
        <w:rPr>
          <w:sz w:val="28"/>
          <w:szCs w:val="28"/>
        </w:rPr>
        <w:t>бизнес-сообщество,</w:t>
      </w:r>
      <w:r w:rsidRPr="003649CF">
        <w:rPr>
          <w:sz w:val="28"/>
          <w:szCs w:val="28"/>
        </w:rPr>
        <w:t xml:space="preserve"> проявляя должную осмотрительность</w:t>
      </w:r>
      <w:r w:rsidR="003C4B07" w:rsidRPr="003649CF">
        <w:rPr>
          <w:sz w:val="28"/>
          <w:szCs w:val="28"/>
        </w:rPr>
        <w:t>,</w:t>
      </w:r>
      <w:r w:rsidRPr="003649CF">
        <w:rPr>
          <w:sz w:val="28"/>
          <w:szCs w:val="28"/>
        </w:rPr>
        <w:t xml:space="preserve"> все более активно использует информацию, содержащуюся в ЕГРЮЛ</w:t>
      </w:r>
      <w:r w:rsidR="003C4B07" w:rsidRPr="003649CF">
        <w:rPr>
          <w:sz w:val="28"/>
          <w:szCs w:val="28"/>
        </w:rPr>
        <w:t>,</w:t>
      </w:r>
      <w:r w:rsidRPr="003649CF">
        <w:rPr>
          <w:sz w:val="28"/>
          <w:szCs w:val="28"/>
        </w:rPr>
        <w:t xml:space="preserve"> для  получения данных о своих контрагентах.</w:t>
      </w:r>
    </w:p>
    <w:p w:rsidR="005B10C1" w:rsidRPr="003649CF" w:rsidRDefault="005B10C1" w:rsidP="002466EB">
      <w:pPr>
        <w:pStyle w:val="ab"/>
        <w:ind w:firstLine="709"/>
        <w:jc w:val="both"/>
        <w:rPr>
          <w:sz w:val="28"/>
          <w:szCs w:val="28"/>
        </w:rPr>
      </w:pPr>
      <w:r w:rsidRPr="003649CF">
        <w:rPr>
          <w:sz w:val="28"/>
          <w:szCs w:val="28"/>
        </w:rPr>
        <w:lastRenderedPageBreak/>
        <w:t>Неукоснительное соблюдение закона в процессе государственной регистрации субъектов предпринимательства представляется необходимым условием создания здоровой рыночной среды. Недобросовестные действия заявителей при государственной регистрации причиняют вред не только отдельным лицам, но и обществу в целом. В указанных случаях нарушаются правовые принципы свободы предпринимательской и иной экономической деятельности, неприкосновенности собственности, верховенства закона, а также ставится под угрозу безопасность государства и его граждан.</w:t>
      </w:r>
    </w:p>
    <w:p w:rsidR="005B10C1" w:rsidRPr="003649CF" w:rsidRDefault="005B10C1" w:rsidP="002466EB">
      <w:pPr>
        <w:pStyle w:val="ab"/>
        <w:ind w:firstLine="709"/>
        <w:jc w:val="both"/>
        <w:rPr>
          <w:sz w:val="28"/>
          <w:szCs w:val="28"/>
        </w:rPr>
      </w:pPr>
      <w:r w:rsidRPr="003649CF">
        <w:rPr>
          <w:sz w:val="28"/>
          <w:szCs w:val="28"/>
        </w:rPr>
        <w:t>Правовым последствием нарушения заявителем требований законодательства о государственной регистрации является, прежде всего, отказ в государственной регистрации. Отказ в государственной регистрации, а также во включении данных в соответствующие реестры допускается только в случаях, предусмотренных ст. 23 Закона о государственной регистрации.</w:t>
      </w:r>
    </w:p>
    <w:p w:rsidR="002F3BAC" w:rsidRPr="002F3BAC" w:rsidRDefault="007B66BE" w:rsidP="002466EB">
      <w:pPr>
        <w:spacing w:before="100" w:beforeAutospacing="1" w:after="100" w:afterAutospacing="1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Всего в</w:t>
      </w:r>
      <w:r w:rsidR="002F3BAC" w:rsidRPr="002F3BAC">
        <w:rPr>
          <w:iCs/>
          <w:sz w:val="28"/>
          <w:szCs w:val="28"/>
        </w:rPr>
        <w:t xml:space="preserve"> 2019</w:t>
      </w:r>
      <w:r w:rsidR="002F3BAC">
        <w:rPr>
          <w:iCs/>
          <w:sz w:val="28"/>
          <w:szCs w:val="28"/>
        </w:rPr>
        <w:t xml:space="preserve"> год</w:t>
      </w:r>
      <w:r>
        <w:rPr>
          <w:iCs/>
          <w:sz w:val="28"/>
          <w:szCs w:val="28"/>
        </w:rPr>
        <w:t>у</w:t>
      </w:r>
      <w:r w:rsidR="002F3BAC" w:rsidRPr="002F3BAC">
        <w:rPr>
          <w:iCs/>
          <w:sz w:val="28"/>
          <w:szCs w:val="28"/>
        </w:rPr>
        <w:t xml:space="preserve">, а также за </w:t>
      </w:r>
      <w:r>
        <w:rPr>
          <w:iCs/>
          <w:sz w:val="28"/>
          <w:szCs w:val="28"/>
        </w:rPr>
        <w:t>январь-февраль</w:t>
      </w:r>
      <w:r w:rsidR="002F3BAC" w:rsidRPr="002F3BAC">
        <w:rPr>
          <w:iCs/>
          <w:sz w:val="28"/>
          <w:szCs w:val="28"/>
        </w:rPr>
        <w:t xml:space="preserve"> 2020 года вынесено 9233 решени</w:t>
      </w:r>
      <w:r>
        <w:rPr>
          <w:iCs/>
          <w:sz w:val="28"/>
          <w:szCs w:val="28"/>
        </w:rPr>
        <w:t>я</w:t>
      </w:r>
      <w:r w:rsidR="002F3BAC" w:rsidRPr="002F3BAC">
        <w:rPr>
          <w:iCs/>
          <w:sz w:val="28"/>
          <w:szCs w:val="28"/>
        </w:rPr>
        <w:t xml:space="preserve"> об отказе в государственной регистрации. Основания отказа в государственной регистрации можно классифицировать (СЛАЙД):</w:t>
      </w:r>
    </w:p>
    <w:p w:rsidR="002F3BAC" w:rsidRPr="002F3BAC" w:rsidRDefault="002F3BAC" w:rsidP="002466EB">
      <w:pPr>
        <w:spacing w:before="100" w:beforeAutospacing="1" w:after="100" w:afterAutospacing="1"/>
        <w:ind w:firstLine="709"/>
        <w:jc w:val="both"/>
        <w:rPr>
          <w:iCs/>
          <w:sz w:val="28"/>
          <w:szCs w:val="28"/>
        </w:rPr>
      </w:pPr>
      <w:r w:rsidRPr="002F3BAC">
        <w:rPr>
          <w:iCs/>
          <w:sz w:val="28"/>
          <w:szCs w:val="28"/>
        </w:rPr>
        <w:t>— в зависимости от круга регистрируемых субъектов, на которых распространяются данные основания отказа (юридические лица - 3748, индивидуальные предприниматели – 5485);</w:t>
      </w:r>
    </w:p>
    <w:p w:rsidR="002F3BAC" w:rsidRPr="002F3BAC" w:rsidRDefault="002F3BAC" w:rsidP="002466EB">
      <w:pPr>
        <w:spacing w:before="100" w:beforeAutospacing="1" w:after="100" w:afterAutospacing="1"/>
        <w:ind w:firstLine="709"/>
        <w:jc w:val="both"/>
        <w:rPr>
          <w:iCs/>
          <w:sz w:val="28"/>
          <w:szCs w:val="28"/>
        </w:rPr>
      </w:pPr>
      <w:r w:rsidRPr="002F3BAC">
        <w:rPr>
          <w:iCs/>
          <w:sz w:val="28"/>
          <w:szCs w:val="28"/>
        </w:rPr>
        <w:t>— в зависимости от тех видов государственной регистрации, в которых указанные основания отказа могут быть применены: универсальные или применимые при совершении отдельных видов регистрационных действий.</w:t>
      </w:r>
    </w:p>
    <w:p w:rsidR="002F3BAC" w:rsidRPr="002F3BAC" w:rsidRDefault="002F3BAC" w:rsidP="002466EB">
      <w:pPr>
        <w:spacing w:before="100" w:beforeAutospacing="1" w:after="100" w:afterAutospacing="1"/>
        <w:ind w:firstLine="709"/>
        <w:jc w:val="both"/>
        <w:rPr>
          <w:iCs/>
          <w:sz w:val="28"/>
          <w:szCs w:val="28"/>
        </w:rPr>
      </w:pPr>
      <w:r w:rsidRPr="002F3BAC">
        <w:rPr>
          <w:iCs/>
          <w:sz w:val="28"/>
          <w:szCs w:val="28"/>
        </w:rPr>
        <w:t>Общими для юридических лиц и индивидуальных предпринимателей основаниями отказа в регистрации выступают, например (СЛАЙД):</w:t>
      </w:r>
    </w:p>
    <w:p w:rsidR="002F3BAC" w:rsidRPr="002F3BAC" w:rsidRDefault="002F3BAC" w:rsidP="002466EB">
      <w:pPr>
        <w:spacing w:before="100" w:beforeAutospacing="1" w:after="100" w:afterAutospacing="1"/>
        <w:ind w:firstLine="709"/>
        <w:jc w:val="both"/>
        <w:rPr>
          <w:iCs/>
          <w:sz w:val="28"/>
          <w:szCs w:val="28"/>
        </w:rPr>
      </w:pPr>
      <w:r w:rsidRPr="002F3BAC">
        <w:rPr>
          <w:iCs/>
          <w:sz w:val="28"/>
          <w:szCs w:val="28"/>
        </w:rPr>
        <w:t>— представление документов, оформленных с нарушением требований, установленных Законом о государственной регистрации 3663;</w:t>
      </w:r>
    </w:p>
    <w:p w:rsidR="002F3BAC" w:rsidRPr="002F3BAC" w:rsidRDefault="002F3BAC" w:rsidP="002466EB">
      <w:pPr>
        <w:spacing w:before="100" w:beforeAutospacing="1" w:after="100" w:afterAutospacing="1"/>
        <w:ind w:firstLine="709"/>
        <w:jc w:val="both"/>
        <w:rPr>
          <w:iCs/>
          <w:sz w:val="28"/>
          <w:szCs w:val="28"/>
        </w:rPr>
      </w:pPr>
      <w:r w:rsidRPr="002F3BAC">
        <w:rPr>
          <w:iCs/>
          <w:sz w:val="28"/>
          <w:szCs w:val="28"/>
        </w:rPr>
        <w:t>— непредставление определенных Законом о государственной регистрации необходимых для государственной регистрации документов 2058;</w:t>
      </w:r>
    </w:p>
    <w:p w:rsidR="002F3BAC" w:rsidRPr="002F3BAC" w:rsidRDefault="002F3BAC" w:rsidP="002466EB">
      <w:pPr>
        <w:spacing w:before="100" w:beforeAutospacing="1" w:after="100" w:afterAutospacing="1"/>
        <w:ind w:firstLine="709"/>
        <w:jc w:val="both"/>
        <w:rPr>
          <w:iCs/>
          <w:sz w:val="28"/>
          <w:szCs w:val="28"/>
        </w:rPr>
      </w:pPr>
      <w:r w:rsidRPr="002F3BAC">
        <w:rPr>
          <w:iCs/>
          <w:sz w:val="28"/>
          <w:szCs w:val="28"/>
        </w:rPr>
        <w:t>— несоблюдение нотариальной формы представляемых документов в случаях, если такая форма обязательна в соответствии с федеральными законами 269.</w:t>
      </w:r>
    </w:p>
    <w:p w:rsidR="002F3BAC" w:rsidRPr="002F3BAC" w:rsidRDefault="002F3BAC" w:rsidP="002466EB">
      <w:pPr>
        <w:spacing w:before="100" w:beforeAutospacing="1" w:after="100" w:afterAutospacing="1"/>
        <w:ind w:firstLine="709"/>
        <w:jc w:val="both"/>
        <w:rPr>
          <w:iCs/>
          <w:sz w:val="28"/>
          <w:szCs w:val="28"/>
        </w:rPr>
      </w:pPr>
      <w:r w:rsidRPr="002F3BAC">
        <w:rPr>
          <w:iCs/>
          <w:sz w:val="28"/>
          <w:szCs w:val="28"/>
        </w:rPr>
        <w:t xml:space="preserve">Законодатель последовательно дополняет перечень оснований отказа в регистрации, включив в него положения (СЛАЙД): </w:t>
      </w:r>
    </w:p>
    <w:p w:rsidR="002F3BAC" w:rsidRPr="002F3BAC" w:rsidRDefault="002F3BAC" w:rsidP="002466EB">
      <w:pPr>
        <w:spacing w:before="100" w:beforeAutospacing="1" w:after="100" w:afterAutospacing="1"/>
        <w:ind w:firstLine="709"/>
        <w:jc w:val="both"/>
        <w:rPr>
          <w:iCs/>
          <w:sz w:val="28"/>
          <w:szCs w:val="28"/>
        </w:rPr>
      </w:pPr>
      <w:r w:rsidRPr="002F3BAC">
        <w:rPr>
          <w:iCs/>
          <w:sz w:val="28"/>
          <w:szCs w:val="28"/>
        </w:rPr>
        <w:t>1) обеспечивающие достоверность сведений, содержащихся в представленных в регистрирующий орган документах (подп. «к» и «р» п. 1 ст. 23);</w:t>
      </w:r>
    </w:p>
    <w:p w:rsidR="002F3BAC" w:rsidRPr="002F3BAC" w:rsidRDefault="002F3BAC" w:rsidP="002466EB">
      <w:pPr>
        <w:spacing w:before="100" w:beforeAutospacing="1" w:after="100" w:afterAutospacing="1"/>
        <w:ind w:firstLine="709"/>
        <w:jc w:val="both"/>
        <w:rPr>
          <w:iCs/>
          <w:sz w:val="28"/>
          <w:szCs w:val="28"/>
        </w:rPr>
      </w:pPr>
      <w:proofErr w:type="gramStart"/>
      <w:r w:rsidRPr="002F3BAC">
        <w:rPr>
          <w:iCs/>
          <w:sz w:val="28"/>
          <w:szCs w:val="28"/>
        </w:rPr>
        <w:lastRenderedPageBreak/>
        <w:t>2) направленные на защиту прав отдельных лиц, ущерб которым может быть причинен в связи с совершением тех или иных регистрационных действий, осуществлением ликвидации, реорганизации юридического лица, уменьшением размера его уставного (складочного) капитала (подп. «л», «м», «с», «т», «у», «х» п. 1 ст. 23);</w:t>
      </w:r>
      <w:proofErr w:type="gramEnd"/>
    </w:p>
    <w:p w:rsidR="002F3BAC" w:rsidRPr="002F3BAC" w:rsidRDefault="002F3BAC" w:rsidP="002466EB">
      <w:pPr>
        <w:spacing w:before="100" w:beforeAutospacing="1" w:after="100" w:afterAutospacing="1"/>
        <w:ind w:firstLine="709"/>
        <w:jc w:val="both"/>
        <w:rPr>
          <w:iCs/>
          <w:sz w:val="28"/>
          <w:szCs w:val="28"/>
        </w:rPr>
      </w:pPr>
      <w:r w:rsidRPr="002F3BAC">
        <w:rPr>
          <w:iCs/>
          <w:sz w:val="28"/>
          <w:szCs w:val="28"/>
        </w:rPr>
        <w:t>3) препятствующие государственной регистрации в качестве индивидуальных предпринимателей лиц, лишенных права заниматься предпринимательской деятельностью в силу приговора суда (подп. «н» п. 1 ст. 23);</w:t>
      </w:r>
    </w:p>
    <w:p w:rsidR="002F3BAC" w:rsidRDefault="002F3BAC" w:rsidP="002466EB">
      <w:pPr>
        <w:spacing w:before="100" w:beforeAutospacing="1" w:after="100" w:afterAutospacing="1"/>
        <w:ind w:firstLine="709"/>
        <w:jc w:val="both"/>
        <w:rPr>
          <w:iCs/>
          <w:sz w:val="28"/>
          <w:szCs w:val="28"/>
        </w:rPr>
      </w:pPr>
      <w:r w:rsidRPr="002F3BAC">
        <w:rPr>
          <w:iCs/>
          <w:sz w:val="28"/>
          <w:szCs w:val="28"/>
        </w:rPr>
        <w:t>4) препятствующие в определенных законом случаях внесению в ЕГРЮЛ сведений об учредителях (участниках) юридических лиц либо лицах, имеющих право без доверенности действовать от имени юридического лица (подп. «о», «п», «н», «ф» п. 1 ст. 23).</w:t>
      </w:r>
    </w:p>
    <w:p w:rsidR="00664A6E" w:rsidRPr="002F3BAC" w:rsidRDefault="00664A6E" w:rsidP="002466EB">
      <w:pPr>
        <w:spacing w:before="100" w:beforeAutospacing="1" w:after="100" w:afterAutospacing="1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Также, значительное количество вынесенных решений об отказе в государственной регистрации связано с некорректным направлением МФЦ документов в регистрирующий орган (не в полном объеме, направление документов дважды и т.д.).  </w:t>
      </w:r>
    </w:p>
    <w:p w:rsidR="00FC4EB4" w:rsidRPr="003649CF" w:rsidRDefault="00FC4EB4" w:rsidP="002466E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649CF">
        <w:rPr>
          <w:sz w:val="28"/>
          <w:szCs w:val="28"/>
        </w:rPr>
        <w:t xml:space="preserve">Правовыми последствиями нарушений </w:t>
      </w:r>
      <w:r w:rsidR="003649CF" w:rsidRPr="003649CF">
        <w:rPr>
          <w:sz w:val="28"/>
          <w:szCs w:val="28"/>
        </w:rPr>
        <w:t>государственной регистрации</w:t>
      </w:r>
      <w:r w:rsidRPr="003649CF">
        <w:rPr>
          <w:sz w:val="28"/>
          <w:szCs w:val="28"/>
        </w:rPr>
        <w:t xml:space="preserve"> осуществления предпринимательской деятельности могут также выступать: применение мер имущественной и личной ответственности, предусмотренной ГК РФ, КоАП РФ, УК РФ в отношении субъектов предпринимательства и лиц, выступающих при государственной регистрации в качестве заявителей, регистрирующего органа и его должностных лиц, а также признание решений о государственной регистрации недействительными.</w:t>
      </w:r>
    </w:p>
    <w:p w:rsidR="009A6425" w:rsidRPr="003649CF" w:rsidRDefault="009A6425" w:rsidP="002466E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649CF">
        <w:rPr>
          <w:sz w:val="28"/>
          <w:szCs w:val="28"/>
        </w:rPr>
        <w:t>Предусмотрена административная ответственность за непредставление достоверных (или представление недостоверных) сведений, содержащихся в ЕГРЮЛ (речь идёт о местонахождении, сведениях о должностных лицах и участниках общества) – за что последует наложение административного штрафа на должностных лиц в размере от пяти до десяти тысяч рублей. Повторное совершение такого правонарушения повлечёт установление ограничения от одного до трёх лет для внесения в ЕГРЮЛ сведений о лице как о постоянно действующем исполнительном органе или участнике (учредителе) юридического (если такое действие не содержит уголовно наказуемого деяния).</w:t>
      </w:r>
    </w:p>
    <w:p w:rsidR="00B234C8" w:rsidRPr="00B234C8" w:rsidRDefault="003649CF" w:rsidP="002466E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649CF">
        <w:rPr>
          <w:sz w:val="28"/>
          <w:szCs w:val="28"/>
        </w:rPr>
        <w:t xml:space="preserve">1) </w:t>
      </w:r>
      <w:r w:rsidR="00B234C8" w:rsidRPr="00B234C8">
        <w:rPr>
          <w:sz w:val="28"/>
          <w:szCs w:val="28"/>
        </w:rPr>
        <w:t>к должностным лицам отнесены физические лица, являющиеся учредителями (участниками) юридических лиц, руководители организаций, осуществляющие полномочия единоличных исполнительных органов организаций, являющихся учредителями юридических лиц;</w:t>
      </w:r>
    </w:p>
    <w:p w:rsidR="00B234C8" w:rsidRPr="00B234C8" w:rsidRDefault="00B234C8" w:rsidP="002466E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234C8">
        <w:rPr>
          <w:sz w:val="28"/>
          <w:szCs w:val="28"/>
        </w:rPr>
        <w:t xml:space="preserve">2) установлен годовой срок давности привлечения к административной ответственности за совершение правонарушений в сфере государственной </w:t>
      </w:r>
      <w:r w:rsidRPr="00B234C8">
        <w:rPr>
          <w:sz w:val="28"/>
          <w:szCs w:val="28"/>
        </w:rPr>
        <w:lastRenderedPageBreak/>
        <w:t xml:space="preserve">регистрации юридических лиц и индивидуальных предпринимателей. Увеличение срока давности произошло в связи с тем, что недостоверность представленных заявителями при государственной регистрации юридического лица сведений выявляется в большинстве случаев при взаимодействии органов государственной власти и местного самоуправления либо иных лиц с данным юридическим лицом после государственной регистрации. </w:t>
      </w:r>
      <w:proofErr w:type="gramStart"/>
      <w:r w:rsidRPr="00B234C8">
        <w:rPr>
          <w:sz w:val="28"/>
          <w:szCs w:val="28"/>
        </w:rPr>
        <w:t>С учетом сроков представления юридическими лицами отчетности всех видов, а также возникновения иных оснований для взаимодействия с юридическим лицом, как правило, установление недостоверности представленных сведений возможно только за пределами двухмесячного срока с момента представления таких сведений в регистрирующий орган, что в настоящее время исключает возможность привлечения к ответственности лиц, допустивших указанные нарушения;</w:t>
      </w:r>
      <w:proofErr w:type="gramEnd"/>
    </w:p>
    <w:p w:rsidR="00B234C8" w:rsidRPr="00B234C8" w:rsidRDefault="00B234C8" w:rsidP="002466E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234C8">
        <w:rPr>
          <w:sz w:val="28"/>
          <w:szCs w:val="28"/>
        </w:rPr>
        <w:t xml:space="preserve">3) в ст. 14.25 "Нарушение законодательства о государственной регистрации юридических лиц и индивидуальных предпринимателей" </w:t>
      </w:r>
      <w:r w:rsidR="00B84DD4">
        <w:rPr>
          <w:sz w:val="28"/>
          <w:szCs w:val="28"/>
        </w:rPr>
        <w:t>с</w:t>
      </w:r>
      <w:r w:rsidRPr="00B234C8">
        <w:rPr>
          <w:sz w:val="28"/>
          <w:szCs w:val="28"/>
        </w:rPr>
        <w:t>остав правонарушения по непредставлению, или несвоевременному представлению, или представление недостоверных сведений о юридическом лице или об индивидуальном предпринимателе в орган, осуществляющий государственную регистрацию юридических лиц и индивидуальных предпринимателей, разделен на два. Теперь ответственность за несвоевременное представление предусмотрена ч. 3 ст. 14.25, а за непредставление или представление недостоверных сведений - ч. 4 ст. 14.25, в связи</w:t>
      </w:r>
      <w:r w:rsidR="003649CF" w:rsidRPr="003649CF">
        <w:rPr>
          <w:sz w:val="28"/>
          <w:szCs w:val="28"/>
        </w:rPr>
        <w:t>,</w:t>
      </w:r>
      <w:r w:rsidRPr="00B234C8">
        <w:rPr>
          <w:sz w:val="28"/>
          <w:szCs w:val="28"/>
        </w:rPr>
        <w:t xml:space="preserve"> с чем смягчено и наказание по данной части путем исключения дисквалификации на срок до трех лет;</w:t>
      </w:r>
    </w:p>
    <w:p w:rsidR="00B234C8" w:rsidRPr="00B234C8" w:rsidRDefault="00B234C8" w:rsidP="002466E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proofErr w:type="gramStart"/>
      <w:r w:rsidRPr="00B234C8">
        <w:rPr>
          <w:sz w:val="28"/>
          <w:szCs w:val="28"/>
        </w:rPr>
        <w:t>4) согласно вновь введенной ч. 5 ст. 14.25 повторное совершение административного правонарушения, предусмотренного ч. 4, а также представление в орган, осуществляющий государственную регистрацию юридических лиц и индивидуальных предпринимателей, документов, содержащих заведомо ложные сведения, если такое действие не содержит уголовно наказуемого деяния, влечет в отношении должностных лиц дисквалификацию на срок от одного года до трех лет</w:t>
      </w:r>
      <w:r w:rsidR="003649CF" w:rsidRPr="003649CF">
        <w:rPr>
          <w:sz w:val="28"/>
          <w:szCs w:val="28"/>
        </w:rPr>
        <w:t>.</w:t>
      </w:r>
      <w:proofErr w:type="gramEnd"/>
      <w:r w:rsidR="003649CF" w:rsidRPr="003649CF">
        <w:rPr>
          <w:sz w:val="28"/>
          <w:szCs w:val="28"/>
        </w:rPr>
        <w:t xml:space="preserve"> С</w:t>
      </w:r>
      <w:r w:rsidRPr="00B234C8">
        <w:rPr>
          <w:sz w:val="28"/>
          <w:szCs w:val="28"/>
        </w:rPr>
        <w:t>оставление протоколов по административным правонарушениям, предусмотренным ч. 5 ст. 14.25, возложено на должностных лиц органов, осуществляющих государственную регистрацию юридических лиц и индивидуальных предпринимателей;</w:t>
      </w:r>
    </w:p>
    <w:p w:rsidR="00936B3C" w:rsidRDefault="00936B3C" w:rsidP="002466E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936B3C">
        <w:rPr>
          <w:sz w:val="28"/>
          <w:szCs w:val="28"/>
        </w:rPr>
        <w:t>Кроме того, в случае неоднократных либо грубых нарушений индивидуальным предпринимателем законов или иных нормативных правовых актов, регулирующих отношения, возникающие в связи с государственной регистрацией, регистрирующий орган вправе обратиться в суд с требованием о прекращении деятельности физического лица в качестве индивидуального предпринимателя в принудительном порядке. Это установлено пунктом 3 статьи 25 Закона №129-ФЗ.</w:t>
      </w:r>
    </w:p>
    <w:p w:rsidR="003649CF" w:rsidRPr="003649CF" w:rsidRDefault="003649CF" w:rsidP="002466E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649CF">
        <w:rPr>
          <w:sz w:val="28"/>
          <w:szCs w:val="28"/>
        </w:rPr>
        <w:t>ри выявлении ложных сведений,</w:t>
      </w:r>
      <w:r w:rsidR="00440ACA">
        <w:rPr>
          <w:sz w:val="28"/>
          <w:szCs w:val="28"/>
        </w:rPr>
        <w:t xml:space="preserve"> содержащихся в ЕГРЮЛ,</w:t>
      </w:r>
      <w:r w:rsidRPr="003649CF">
        <w:rPr>
          <w:sz w:val="28"/>
          <w:szCs w:val="28"/>
        </w:rPr>
        <w:t xml:space="preserve"> регистрирующим органам</w:t>
      </w:r>
      <w:r w:rsidR="00440ACA">
        <w:rPr>
          <w:sz w:val="28"/>
          <w:szCs w:val="28"/>
        </w:rPr>
        <w:t xml:space="preserve"> направляются</w:t>
      </w:r>
      <w:r w:rsidRPr="003649CF">
        <w:rPr>
          <w:sz w:val="28"/>
          <w:szCs w:val="28"/>
        </w:rPr>
        <w:t xml:space="preserve"> соответствующие материалы в </w:t>
      </w:r>
      <w:r w:rsidRPr="003649CF">
        <w:rPr>
          <w:sz w:val="28"/>
          <w:szCs w:val="28"/>
        </w:rPr>
        <w:lastRenderedPageBreak/>
        <w:t xml:space="preserve">правоохранительные органы для рассмотрения вопроса о возбуждении уголовного дела в рамках </w:t>
      </w:r>
      <w:hyperlink r:id="rId9" w:tgtFrame="_blank" w:history="1">
        <w:r w:rsidRPr="003649CF">
          <w:rPr>
            <w:sz w:val="28"/>
            <w:szCs w:val="28"/>
          </w:rPr>
          <w:t>ст. 170.</w:t>
        </w:r>
      </w:hyperlink>
      <w:r w:rsidRPr="003649CF">
        <w:rPr>
          <w:sz w:val="28"/>
          <w:szCs w:val="28"/>
        </w:rPr>
        <w:t xml:space="preserve">1, </w:t>
      </w:r>
      <w:hyperlink r:id="rId10" w:tgtFrame="_blank" w:history="1">
        <w:r w:rsidRPr="003649CF">
          <w:rPr>
            <w:sz w:val="28"/>
            <w:szCs w:val="28"/>
          </w:rPr>
          <w:t>173.1</w:t>
        </w:r>
      </w:hyperlink>
      <w:r w:rsidRPr="003649CF">
        <w:rPr>
          <w:sz w:val="28"/>
          <w:szCs w:val="28"/>
        </w:rPr>
        <w:t xml:space="preserve">, </w:t>
      </w:r>
      <w:hyperlink r:id="rId11" w:tgtFrame="_blank" w:history="1">
        <w:r w:rsidRPr="003649CF">
          <w:rPr>
            <w:sz w:val="28"/>
            <w:szCs w:val="28"/>
          </w:rPr>
          <w:t xml:space="preserve">173.2 </w:t>
        </w:r>
      </w:hyperlink>
      <w:r w:rsidRPr="003649CF">
        <w:rPr>
          <w:sz w:val="28"/>
          <w:szCs w:val="28"/>
        </w:rPr>
        <w:t>УК РФ</w:t>
      </w:r>
      <w:r w:rsidR="00207E66">
        <w:rPr>
          <w:sz w:val="28"/>
          <w:szCs w:val="28"/>
        </w:rPr>
        <w:t xml:space="preserve"> (СЛАЙД)</w:t>
      </w:r>
      <w:r w:rsidRPr="003649CF">
        <w:rPr>
          <w:sz w:val="28"/>
          <w:szCs w:val="28"/>
        </w:rPr>
        <w:t>.</w:t>
      </w:r>
      <w:r w:rsidR="0086153B">
        <w:rPr>
          <w:sz w:val="28"/>
          <w:szCs w:val="28"/>
        </w:rPr>
        <w:t xml:space="preserve"> Для примера, в 201</w:t>
      </w:r>
      <w:r w:rsidR="00EA2913">
        <w:rPr>
          <w:sz w:val="28"/>
          <w:szCs w:val="28"/>
        </w:rPr>
        <w:t>8</w:t>
      </w:r>
      <w:r w:rsidR="0086153B">
        <w:rPr>
          <w:sz w:val="28"/>
          <w:szCs w:val="28"/>
        </w:rPr>
        <w:t xml:space="preserve"> году регистрирующим органом в правоохранительные органы направлено 44 материала, в 2019 году уже </w:t>
      </w:r>
      <w:r w:rsidR="00EA2913">
        <w:rPr>
          <w:sz w:val="28"/>
          <w:szCs w:val="28"/>
        </w:rPr>
        <w:t>121</w:t>
      </w:r>
      <w:r w:rsidR="0086153B">
        <w:rPr>
          <w:sz w:val="28"/>
          <w:szCs w:val="28"/>
        </w:rPr>
        <w:t xml:space="preserve">, по которым возбуждено </w:t>
      </w:r>
      <w:r w:rsidR="00EA2913">
        <w:rPr>
          <w:sz w:val="28"/>
          <w:szCs w:val="28"/>
        </w:rPr>
        <w:t>65</w:t>
      </w:r>
      <w:r w:rsidR="00EE05EE">
        <w:rPr>
          <w:sz w:val="28"/>
          <w:szCs w:val="28"/>
        </w:rPr>
        <w:t xml:space="preserve"> уголовных дел.</w:t>
      </w:r>
    </w:p>
    <w:p w:rsidR="009A6425" w:rsidRPr="003649CF" w:rsidRDefault="00FC7224" w:rsidP="002466EB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649CF">
        <w:rPr>
          <w:sz w:val="28"/>
          <w:szCs w:val="28"/>
        </w:rPr>
        <w:t>за незаконное образование юридического лица через подставных лиц (</w:t>
      </w:r>
      <w:hyperlink r:id="rId12" w:tgtFrame="_blank" w:history="1">
        <w:r w:rsidRPr="003649CF">
          <w:rPr>
            <w:rStyle w:val="ac"/>
            <w:color w:val="auto"/>
            <w:sz w:val="28"/>
            <w:szCs w:val="28"/>
            <w:u w:val="none"/>
          </w:rPr>
          <w:t>ст. 173.1</w:t>
        </w:r>
      </w:hyperlink>
      <w:r w:rsidRPr="003649CF">
        <w:rPr>
          <w:sz w:val="28"/>
          <w:szCs w:val="28"/>
        </w:rPr>
        <w:t xml:space="preserve"> УК РФ)</w:t>
      </w:r>
      <w:r w:rsidR="003649CF">
        <w:rPr>
          <w:sz w:val="28"/>
          <w:szCs w:val="28"/>
        </w:rPr>
        <w:t>.</w:t>
      </w:r>
      <w:r w:rsidR="009A6425">
        <w:rPr>
          <w:sz w:val="28"/>
          <w:szCs w:val="28"/>
        </w:rPr>
        <w:t xml:space="preserve"> </w:t>
      </w:r>
      <w:r w:rsidR="009A6425" w:rsidRPr="003649CF">
        <w:rPr>
          <w:sz w:val="28"/>
          <w:szCs w:val="28"/>
        </w:rPr>
        <w:t xml:space="preserve">Ответственность за предоставление документа, удостоверяющего личность, или выдачу доверенности для внесения в ЕГРЮЛ сведений о подставном лице — </w:t>
      </w:r>
      <w:r w:rsidR="009A6425" w:rsidRPr="003649CF">
        <w:rPr>
          <w:b/>
          <w:bCs/>
          <w:sz w:val="28"/>
          <w:szCs w:val="28"/>
        </w:rPr>
        <w:t>штраф от 100 тыс. до 300 тыс. руб</w:t>
      </w:r>
      <w:r w:rsidR="009A6425" w:rsidRPr="003649CF">
        <w:rPr>
          <w:sz w:val="28"/>
          <w:szCs w:val="28"/>
        </w:rPr>
        <w:t>.</w:t>
      </w:r>
    </w:p>
    <w:p w:rsidR="0036290E" w:rsidRPr="003649CF" w:rsidRDefault="007B66BE" w:rsidP="002466E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hyperlink r:id="rId13" w:tgtFrame="_blank" w:history="1">
        <w:r w:rsidR="0036290E" w:rsidRPr="003649CF">
          <w:rPr>
            <w:sz w:val="28"/>
            <w:szCs w:val="28"/>
          </w:rPr>
          <w:t>Статья 173.1</w:t>
        </w:r>
      </w:hyperlink>
      <w:r w:rsidR="0036290E" w:rsidRPr="003649CF">
        <w:rPr>
          <w:sz w:val="28"/>
          <w:szCs w:val="28"/>
        </w:rPr>
        <w:t> УК РФ предусматривает ответственность за образование (создание, реорганизацию) юридического лица через подставных лиц, а также представление в регистрирующий орган сведений, повлекших внесение в ЕГРЮЛ сведений о подставных лицах.</w:t>
      </w:r>
    </w:p>
    <w:p w:rsidR="0036290E" w:rsidRPr="003649CF" w:rsidRDefault="0036290E" w:rsidP="002466E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proofErr w:type="gramStart"/>
      <w:r w:rsidRPr="003649CF">
        <w:rPr>
          <w:sz w:val="28"/>
          <w:szCs w:val="28"/>
        </w:rPr>
        <w:t>При этом, под подставными лицами понимаются: учредители юридического лица или органами управления юридического лица, введенные в заблуждение или без ведома которых были внесены данные о них в ЕГРЮЛ, а также лица, являющиеся органами управления юридического лица, у которых отсутствует цель управления юридическим лицом.</w:t>
      </w:r>
      <w:proofErr w:type="gramEnd"/>
    </w:p>
    <w:p w:rsidR="0036290E" w:rsidRPr="003649CF" w:rsidRDefault="0036290E" w:rsidP="002466E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649CF">
        <w:rPr>
          <w:sz w:val="28"/>
          <w:szCs w:val="28"/>
        </w:rPr>
        <w:t>Таким образом, необходимо учитывать, что само по себе создание юридического лица (</w:t>
      </w:r>
      <w:hyperlink r:id="rId14" w:tgtFrame="_blank" w:history="1">
        <w:r w:rsidRPr="003649CF">
          <w:rPr>
            <w:sz w:val="28"/>
            <w:szCs w:val="28"/>
          </w:rPr>
          <w:t>первичная регистрация</w:t>
        </w:r>
      </w:hyperlink>
      <w:r w:rsidRPr="003649CF">
        <w:rPr>
          <w:sz w:val="28"/>
          <w:szCs w:val="28"/>
        </w:rPr>
        <w:t>, реорганизация) с использованием подставных лиц является уголовно наказуемым деянием, независимо от цели такого создания.</w:t>
      </w:r>
    </w:p>
    <w:p w:rsidR="0036290E" w:rsidRPr="003649CF" w:rsidRDefault="0036290E" w:rsidP="002466E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649CF">
        <w:rPr>
          <w:sz w:val="28"/>
          <w:szCs w:val="28"/>
        </w:rPr>
        <w:t xml:space="preserve">Что касается подставных лиц, то необходимо отметить, что под данную категорию </w:t>
      </w:r>
      <w:r w:rsidR="003649CF" w:rsidRPr="003649CF">
        <w:rPr>
          <w:sz w:val="28"/>
          <w:szCs w:val="28"/>
        </w:rPr>
        <w:t>попадают,</w:t>
      </w:r>
      <w:r w:rsidRPr="003649CF">
        <w:rPr>
          <w:sz w:val="28"/>
          <w:szCs w:val="28"/>
        </w:rPr>
        <w:t xml:space="preserve"> прежде </w:t>
      </w:r>
      <w:r w:rsidR="003649CF" w:rsidRPr="003649CF">
        <w:rPr>
          <w:sz w:val="28"/>
          <w:szCs w:val="28"/>
        </w:rPr>
        <w:t>всего,</w:t>
      </w:r>
      <w:r w:rsidRPr="003649CF">
        <w:rPr>
          <w:sz w:val="28"/>
          <w:szCs w:val="28"/>
        </w:rPr>
        <w:t xml:space="preserve"> номинальные директора, т.е. лица, которые формально находятся в ЕГРЮЛ в качестве директоров, получающие некоторое вознаграждение (либо без него), но реальные функции управления юридическим лицом не осуществляющие.</w:t>
      </w:r>
    </w:p>
    <w:p w:rsidR="0036290E" w:rsidRPr="003649CF" w:rsidRDefault="0036290E" w:rsidP="002466E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649CF">
        <w:rPr>
          <w:sz w:val="28"/>
          <w:szCs w:val="28"/>
        </w:rPr>
        <w:t xml:space="preserve">Аналогично касается и учредителей юридического лица, без </w:t>
      </w:r>
      <w:proofErr w:type="gramStart"/>
      <w:r w:rsidRPr="003649CF">
        <w:rPr>
          <w:sz w:val="28"/>
          <w:szCs w:val="28"/>
        </w:rPr>
        <w:t>ведома</w:t>
      </w:r>
      <w:proofErr w:type="gramEnd"/>
      <w:r w:rsidRPr="003649CF">
        <w:rPr>
          <w:sz w:val="28"/>
          <w:szCs w:val="28"/>
        </w:rPr>
        <w:t xml:space="preserve"> которых или же путем введения в заблуждение было зарегистрировано юридическое лицо.</w:t>
      </w:r>
    </w:p>
    <w:p w:rsidR="0036290E" w:rsidRPr="003649CF" w:rsidRDefault="0036290E" w:rsidP="002466E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649CF">
        <w:rPr>
          <w:sz w:val="28"/>
          <w:szCs w:val="28"/>
        </w:rPr>
        <w:t>То есть сам факт использования в регистрации юридического лица, включая смену учредителей, руководителей в данном юридическом лице, с использованием номинальных директоров, либо подставных учредителей, является основанием для привлечения к уголовной ответственности.</w:t>
      </w:r>
    </w:p>
    <w:p w:rsidR="0036290E" w:rsidRPr="003649CF" w:rsidRDefault="0036290E" w:rsidP="002466E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649CF">
        <w:rPr>
          <w:sz w:val="28"/>
          <w:szCs w:val="28"/>
        </w:rPr>
        <w:t xml:space="preserve">Соответственно, такие процедуры как </w:t>
      </w:r>
      <w:hyperlink r:id="rId15" w:tgtFrame="_blank" w:history="1">
        <w:r w:rsidRPr="003649CF">
          <w:rPr>
            <w:sz w:val="28"/>
            <w:szCs w:val="28"/>
          </w:rPr>
          <w:t>«альтернативная ликвидация»</w:t>
        </w:r>
      </w:hyperlink>
      <w:r w:rsidRPr="003649CF">
        <w:rPr>
          <w:sz w:val="28"/>
          <w:szCs w:val="28"/>
        </w:rPr>
        <w:t> (когда в юридическом лице меняется руководство, учредители, а само лицо выводится в другой регион), также являются потенциально опасными и влекут риск наступления негативных правовых последствий.</w:t>
      </w:r>
    </w:p>
    <w:p w:rsidR="0036290E" w:rsidRDefault="0036290E" w:rsidP="002466E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649CF">
        <w:rPr>
          <w:sz w:val="28"/>
          <w:szCs w:val="28"/>
        </w:rPr>
        <w:lastRenderedPageBreak/>
        <w:t xml:space="preserve">Кроме того, необходимо обратить внимание на процедуру </w:t>
      </w:r>
      <w:hyperlink r:id="rId16" w:tgtFrame="_blank" w:history="1">
        <w:r w:rsidRPr="003649CF">
          <w:rPr>
            <w:sz w:val="28"/>
            <w:szCs w:val="28"/>
          </w:rPr>
          <w:t>смены адреса места нахождения</w:t>
        </w:r>
      </w:hyperlink>
      <w:r w:rsidRPr="003649CF">
        <w:rPr>
          <w:sz w:val="28"/>
          <w:szCs w:val="28"/>
        </w:rPr>
        <w:t> юридического лица, либо на предоставление сведений о месте нахождения юридического лица в случае государственной регистрации создания юридического лица.</w:t>
      </w:r>
    </w:p>
    <w:p w:rsidR="009A6425" w:rsidRPr="009A6425" w:rsidRDefault="003649CF" w:rsidP="002466EB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9A6425">
        <w:rPr>
          <w:sz w:val="28"/>
          <w:szCs w:val="28"/>
        </w:rPr>
        <w:t>за предоставление подставным лицом и приобретение у подставного лица документов для образования юридического лица (</w:t>
      </w:r>
      <w:hyperlink r:id="rId17" w:tgtFrame="_blank" w:history="1">
        <w:r w:rsidRPr="009A6425">
          <w:rPr>
            <w:rStyle w:val="ac"/>
            <w:color w:val="auto"/>
            <w:sz w:val="28"/>
            <w:szCs w:val="28"/>
            <w:u w:val="none"/>
          </w:rPr>
          <w:t>ст. 173.2</w:t>
        </w:r>
      </w:hyperlink>
      <w:r w:rsidRPr="009A6425">
        <w:rPr>
          <w:sz w:val="28"/>
          <w:szCs w:val="28"/>
        </w:rPr>
        <w:t> УК РФ).</w:t>
      </w:r>
      <w:r w:rsidR="00CA667F" w:rsidRPr="009A6425">
        <w:rPr>
          <w:sz w:val="28"/>
          <w:szCs w:val="28"/>
        </w:rPr>
        <w:t xml:space="preserve"> </w:t>
      </w:r>
      <w:r w:rsidR="009A6425" w:rsidRPr="009A6425">
        <w:rPr>
          <w:sz w:val="28"/>
          <w:szCs w:val="28"/>
        </w:rPr>
        <w:t xml:space="preserve">За приобретение для этих же целей документа, удостоверяющего личность, или использование персональных данных, полученных незаконным путем, – </w:t>
      </w:r>
      <w:r w:rsidR="009A6425" w:rsidRPr="009A6425">
        <w:rPr>
          <w:b/>
          <w:bCs/>
          <w:sz w:val="28"/>
          <w:szCs w:val="28"/>
        </w:rPr>
        <w:t>штраф от 300 тыс. до 500 тыс. руб</w:t>
      </w:r>
      <w:r w:rsidR="009A6425" w:rsidRPr="009A6425">
        <w:rPr>
          <w:sz w:val="28"/>
          <w:szCs w:val="28"/>
        </w:rPr>
        <w:t>., либо исправительные или принудительные работы на срок от 180 до 240 часов, или лишение свободы от одного до трёх лет.</w:t>
      </w:r>
    </w:p>
    <w:p w:rsidR="00CA667F" w:rsidRPr="00CA667F" w:rsidRDefault="00CA667F" w:rsidP="002466EB">
      <w:pPr>
        <w:pStyle w:val="ab"/>
        <w:ind w:firstLine="709"/>
        <w:jc w:val="both"/>
        <w:rPr>
          <w:sz w:val="28"/>
          <w:szCs w:val="28"/>
        </w:rPr>
      </w:pPr>
      <w:r w:rsidRPr="00CA667F">
        <w:rPr>
          <w:sz w:val="28"/>
          <w:szCs w:val="28"/>
        </w:rPr>
        <w:t xml:space="preserve">Отмечу, что </w:t>
      </w:r>
      <w:r>
        <w:rPr>
          <w:sz w:val="28"/>
          <w:szCs w:val="28"/>
        </w:rPr>
        <w:t xml:space="preserve"> </w:t>
      </w:r>
      <w:r w:rsidRPr="00CA667F">
        <w:rPr>
          <w:sz w:val="28"/>
          <w:szCs w:val="28"/>
        </w:rPr>
        <w:t xml:space="preserve"> противоправным действием является предоставление документа, что означает осознанность и направленность такого действия, когда лицо в силу тех или иных причин (как правило, с целью получения денежного вознаграждения) передает документ третьим лицам, результатом его становится внесение в Единый государственный реестр юридических лиц сведений о подставном лице.</w:t>
      </w:r>
    </w:p>
    <w:p w:rsidR="00CA667F" w:rsidRPr="00CA667F" w:rsidRDefault="00CA667F" w:rsidP="002466E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A667F">
        <w:rPr>
          <w:sz w:val="28"/>
          <w:szCs w:val="28"/>
        </w:rPr>
        <w:t>Таким образом, лицо передающее документ или выдающее доверенность, должно быть осведомлено о намерении третьих лиц внести в Единый государственный реестр юридических лиц сведения о подставном лице.</w:t>
      </w:r>
    </w:p>
    <w:p w:rsidR="00CA667F" w:rsidRPr="00CA667F" w:rsidRDefault="00CA667F" w:rsidP="002466E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A667F">
        <w:rPr>
          <w:sz w:val="28"/>
          <w:szCs w:val="28"/>
        </w:rPr>
        <w:t xml:space="preserve">Это очень важно, так как </w:t>
      </w:r>
      <w:r>
        <w:rPr>
          <w:sz w:val="28"/>
          <w:szCs w:val="28"/>
        </w:rPr>
        <w:t xml:space="preserve"> </w:t>
      </w:r>
      <w:r w:rsidRPr="00CA667F">
        <w:rPr>
          <w:sz w:val="28"/>
          <w:szCs w:val="28"/>
        </w:rPr>
        <w:t xml:space="preserve"> возника</w:t>
      </w:r>
      <w:r>
        <w:rPr>
          <w:sz w:val="28"/>
          <w:szCs w:val="28"/>
        </w:rPr>
        <w:t>ют</w:t>
      </w:r>
      <w:r w:rsidRPr="00CA667F">
        <w:rPr>
          <w:sz w:val="28"/>
          <w:szCs w:val="28"/>
        </w:rPr>
        <w:t xml:space="preserve"> опасения в связи с тем, что существует практика регистрации фирм</w:t>
      </w:r>
      <w:r>
        <w:rPr>
          <w:sz w:val="28"/>
          <w:szCs w:val="28"/>
        </w:rPr>
        <w:t xml:space="preserve"> </w:t>
      </w:r>
      <w:r w:rsidRPr="00CA66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667F">
        <w:rPr>
          <w:sz w:val="28"/>
          <w:szCs w:val="28"/>
        </w:rPr>
        <w:t xml:space="preserve">"однодневок" по отработанной коррупционной схеме с использованием ксерокопий паспортов без присутствия самих граждан. Это значит, что каждый человек, который по тем или иным причинам позволил в любом учреждении </w:t>
      </w:r>
      <w:r>
        <w:rPr>
          <w:sz w:val="28"/>
          <w:szCs w:val="28"/>
        </w:rPr>
        <w:t xml:space="preserve">отксерокопировать свой паспорт </w:t>
      </w:r>
      <w:r w:rsidRPr="00CA667F">
        <w:rPr>
          <w:sz w:val="28"/>
          <w:szCs w:val="28"/>
        </w:rPr>
        <w:t xml:space="preserve"> потенциально может быть обвинен в тех или иных деяниях, связанных с образованием фирм -</w:t>
      </w:r>
      <w:r>
        <w:rPr>
          <w:sz w:val="28"/>
          <w:szCs w:val="28"/>
        </w:rPr>
        <w:t xml:space="preserve"> </w:t>
      </w:r>
      <w:r w:rsidRPr="00CA667F">
        <w:rPr>
          <w:sz w:val="28"/>
          <w:szCs w:val="28"/>
        </w:rPr>
        <w:t>"однодневок", если ксерокопией его паспорта воспользуются злоумышленники.</w:t>
      </w:r>
    </w:p>
    <w:p w:rsidR="003649CF" w:rsidRPr="003649CF" w:rsidRDefault="003649CF" w:rsidP="002466EB">
      <w:pPr>
        <w:pStyle w:val="a8"/>
        <w:numPr>
          <w:ilvl w:val="0"/>
          <w:numId w:val="5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3649CF">
        <w:rPr>
          <w:sz w:val="28"/>
          <w:szCs w:val="28"/>
        </w:rPr>
        <w:t xml:space="preserve">Уголовный кодекс Российской Федерации также предполагает привлечение к ответственности по </w:t>
      </w:r>
      <w:hyperlink r:id="rId18" w:tgtFrame="_blank" w:history="1">
        <w:r w:rsidRPr="003649CF">
          <w:rPr>
            <w:sz w:val="28"/>
            <w:szCs w:val="28"/>
          </w:rPr>
          <w:t>ст. 170.</w:t>
        </w:r>
      </w:hyperlink>
      <w:r w:rsidRPr="003649CF">
        <w:rPr>
          <w:sz w:val="28"/>
          <w:szCs w:val="28"/>
        </w:rPr>
        <w:t>1 УК РФ – Фальсификация единого государственного реестра юридических лиц, реестра владельцев ценных бумаг или системы депозитарного учета.</w:t>
      </w:r>
    </w:p>
    <w:p w:rsidR="003649CF" w:rsidRPr="003649CF" w:rsidRDefault="003649CF" w:rsidP="002466E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649CF">
        <w:rPr>
          <w:sz w:val="28"/>
          <w:szCs w:val="28"/>
        </w:rPr>
        <w:t>Данный состав преступления предполагает предоставление в регистрирующий орган подложных документов, т.е. содержащих преднамеренно искаженную информацию. Например, документы содержат поддельную подпись заявителя, либо поддельную удостоверительную надпись нотариуса.</w:t>
      </w:r>
      <w:r w:rsidR="00CA667F">
        <w:rPr>
          <w:sz w:val="28"/>
          <w:szCs w:val="28"/>
        </w:rPr>
        <w:t xml:space="preserve"> Д</w:t>
      </w:r>
      <w:r w:rsidRPr="003649CF">
        <w:rPr>
          <w:sz w:val="28"/>
          <w:szCs w:val="28"/>
        </w:rPr>
        <w:t>анные действия могут совершаться только лицами, умышленно занимающимися подобной деятельностью, т.е. имеющих прямой умысел на фальсификацию сведений ЕГРЮЛ об определенных юридических лицах. При этом</w:t>
      </w:r>
      <w:proofErr w:type="gramStart"/>
      <w:r w:rsidRPr="003649CF">
        <w:rPr>
          <w:sz w:val="28"/>
          <w:szCs w:val="28"/>
        </w:rPr>
        <w:t>,</w:t>
      </w:r>
      <w:proofErr w:type="gramEnd"/>
      <w:r w:rsidRPr="003649CF">
        <w:rPr>
          <w:sz w:val="28"/>
          <w:szCs w:val="28"/>
        </w:rPr>
        <w:t xml:space="preserve"> опять же цель такой фальсификации правового значения для привлечения к ответственности иметь не будет.</w:t>
      </w:r>
    </w:p>
    <w:p w:rsidR="003649CF" w:rsidRPr="003649CF" w:rsidRDefault="003649CF" w:rsidP="002466E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649CF">
        <w:rPr>
          <w:sz w:val="28"/>
          <w:szCs w:val="28"/>
        </w:rPr>
        <w:lastRenderedPageBreak/>
        <w:t xml:space="preserve">В завершении хотелось бы еще раз отметить, что для целей привлечения к уголовной ответственности достаточно факта использования в процессе регистрации юридического лица подставных лиц, либо внесения сведений в ЕГРЮЛ о подставных лицах – например, </w:t>
      </w:r>
      <w:hyperlink r:id="rId19" w:tgtFrame="_blank" w:history="1">
        <w:r w:rsidRPr="003649CF">
          <w:rPr>
            <w:sz w:val="28"/>
            <w:szCs w:val="28"/>
          </w:rPr>
          <w:t>смена руководителя</w:t>
        </w:r>
      </w:hyperlink>
      <w:r w:rsidRPr="003649CF">
        <w:rPr>
          <w:sz w:val="28"/>
          <w:szCs w:val="28"/>
        </w:rPr>
        <w:t xml:space="preserve"> юридического лица на номинального директора. Тоже </w:t>
      </w:r>
      <w:proofErr w:type="gramStart"/>
      <w:r w:rsidRPr="003649CF">
        <w:rPr>
          <w:sz w:val="28"/>
          <w:szCs w:val="28"/>
        </w:rPr>
        <w:t>самое</w:t>
      </w:r>
      <w:proofErr w:type="gramEnd"/>
      <w:r w:rsidRPr="003649CF">
        <w:rPr>
          <w:sz w:val="28"/>
          <w:szCs w:val="28"/>
        </w:rPr>
        <w:t xml:space="preserve"> справедливо и в случае привлечения к уголовной ответственности за фальсификацию сведений в ЕГРЮЛ – например, подделка протоколов общего собрания с целью перераспределения долей между учредителями, либо замены учредителей.</w:t>
      </w:r>
    </w:p>
    <w:p w:rsidR="003649CF" w:rsidRDefault="003649CF" w:rsidP="002466E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649CF">
        <w:rPr>
          <w:sz w:val="28"/>
          <w:szCs w:val="28"/>
        </w:rPr>
        <w:t>Вторым определяющим фактором является доказывание правоохранительными органами прямого умысла в действиях всех лиц, причастных к государственной регистрации юридического лица с использованием подставных лиц, либо фальсификации сведений в ЕГРЮЛ.</w:t>
      </w:r>
    </w:p>
    <w:p w:rsidR="00CA667F" w:rsidRPr="00CA667F" w:rsidRDefault="00CA667F" w:rsidP="002466E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A667F">
        <w:rPr>
          <w:sz w:val="28"/>
          <w:szCs w:val="28"/>
        </w:rPr>
        <w:t xml:space="preserve">Сегодня уже вполне можно вести речь о привлечении к уголовной ответственности лиц, которые непосредственно занимаются реализацией схем по созданию и дальнейшему </w:t>
      </w:r>
      <w:proofErr w:type="gramStart"/>
      <w:r w:rsidRPr="00CA667F">
        <w:rPr>
          <w:sz w:val="28"/>
          <w:szCs w:val="28"/>
        </w:rPr>
        <w:t>предоставлению</w:t>
      </w:r>
      <w:proofErr w:type="gramEnd"/>
      <w:r w:rsidRPr="00CA667F">
        <w:rPr>
          <w:sz w:val="28"/>
          <w:szCs w:val="28"/>
        </w:rPr>
        <w:t xml:space="preserve"> заинтересованным гражданам и предпринимателям проблемных юридических лиц с признаками фиктивности (фирм</w:t>
      </w:r>
      <w:r>
        <w:rPr>
          <w:sz w:val="28"/>
          <w:szCs w:val="28"/>
        </w:rPr>
        <w:t xml:space="preserve"> </w:t>
      </w:r>
      <w:r w:rsidRPr="00CA667F">
        <w:rPr>
          <w:sz w:val="28"/>
          <w:szCs w:val="28"/>
        </w:rPr>
        <w:t>-</w:t>
      </w:r>
      <w:r w:rsidR="009A6425">
        <w:rPr>
          <w:sz w:val="28"/>
          <w:szCs w:val="28"/>
        </w:rPr>
        <w:t xml:space="preserve"> </w:t>
      </w:r>
      <w:r w:rsidRPr="00CA667F">
        <w:rPr>
          <w:sz w:val="28"/>
          <w:szCs w:val="28"/>
        </w:rPr>
        <w:t>"однодневок").</w:t>
      </w:r>
    </w:p>
    <w:p w:rsidR="0036290E" w:rsidRDefault="0036290E" w:rsidP="002466E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649CF">
        <w:rPr>
          <w:sz w:val="28"/>
          <w:szCs w:val="28"/>
        </w:rPr>
        <w:t xml:space="preserve">Таким образом, в настоящее время государство имеет определенные механизмы контроля и реагирования на случаи выявления </w:t>
      </w:r>
      <w:proofErr w:type="gramStart"/>
      <w:r w:rsidRPr="003649CF">
        <w:rPr>
          <w:sz w:val="28"/>
          <w:szCs w:val="28"/>
        </w:rPr>
        <w:t>фактов о нахождении</w:t>
      </w:r>
      <w:proofErr w:type="gramEnd"/>
      <w:r w:rsidRPr="003649CF">
        <w:rPr>
          <w:sz w:val="28"/>
          <w:szCs w:val="28"/>
        </w:rPr>
        <w:t xml:space="preserve"> юридических лиц по адресам массовой регистрации, либо о лицах, являющихся учредителями или </w:t>
      </w:r>
      <w:hyperlink r:id="rId20" w:tgtFrame="_blank" w:history="1">
        <w:r w:rsidRPr="003649CF">
          <w:rPr>
            <w:sz w:val="28"/>
            <w:szCs w:val="28"/>
          </w:rPr>
          <w:t>номинальными директорами</w:t>
        </w:r>
      </w:hyperlink>
      <w:r w:rsidRPr="003649CF">
        <w:rPr>
          <w:sz w:val="28"/>
          <w:szCs w:val="28"/>
        </w:rPr>
        <w:t> одновременно в нескольких юридических лицах. Повторюсь, что потенциально любая процедура создания юридического лица, любая процедура внесения сведений в ЕГРЮЛ, если данные действия сопряжены с использованием подставных лиц, будет являться основанием для привлечения к уголовной ответственности.</w:t>
      </w:r>
    </w:p>
    <w:p w:rsidR="00DA0E56" w:rsidRPr="00DA0E56" w:rsidRDefault="00DA0E56" w:rsidP="002466EB">
      <w:pPr>
        <w:spacing w:before="100" w:beforeAutospacing="1" w:after="100" w:afterAutospacing="1"/>
        <w:ind w:firstLine="709"/>
        <w:contextualSpacing/>
        <w:jc w:val="both"/>
        <w:rPr>
          <w:b/>
          <w:sz w:val="28"/>
          <w:szCs w:val="28"/>
        </w:rPr>
      </w:pPr>
      <w:proofErr w:type="gramStart"/>
      <w:r w:rsidRPr="00DA0E56">
        <w:rPr>
          <w:b/>
          <w:sz w:val="28"/>
          <w:szCs w:val="28"/>
        </w:rPr>
        <w:t>Пользуясь</w:t>
      </w:r>
      <w:proofErr w:type="gramEnd"/>
      <w:r w:rsidRPr="00DA0E56">
        <w:rPr>
          <w:b/>
          <w:sz w:val="28"/>
          <w:szCs w:val="28"/>
        </w:rPr>
        <w:t xml:space="preserve"> случаем, считаю необходимым довести информацию о законопроекте от 21.02.2020 № 905956-7 «О внесении изменений в Федеральный закон "Об обществах с ограниченной ответственностью".</w:t>
      </w:r>
    </w:p>
    <w:p w:rsidR="00DA0E56" w:rsidRDefault="00DA0E56" w:rsidP="002466E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DA0E56" w:rsidRPr="00DA0E56" w:rsidRDefault="00DA0E56" w:rsidP="002466E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A0E56">
        <w:rPr>
          <w:sz w:val="28"/>
          <w:szCs w:val="28"/>
        </w:rPr>
        <w:t xml:space="preserve"> В целях оптимизации процедуры внесения в реестр сведений о выходе участника из общества законопроектом предлагается внести изменения в Федеральный закон «Об обществе с ограниченной ответственностью».</w:t>
      </w:r>
    </w:p>
    <w:p w:rsidR="00DA0E56" w:rsidRDefault="00DA0E56" w:rsidP="002466E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A0E56">
        <w:rPr>
          <w:sz w:val="28"/>
          <w:szCs w:val="28"/>
        </w:rPr>
        <w:t xml:space="preserve">Согласно законопроекту переход к обществу доли или части доли вышедшего участника будет осуществляться с даты получения обществом заявления участника о выходе из общества или даты внесения соответствующей записи </w:t>
      </w:r>
      <w:proofErr w:type="gramStart"/>
      <w:r w:rsidRPr="00DA0E56">
        <w:rPr>
          <w:sz w:val="28"/>
          <w:szCs w:val="28"/>
        </w:rPr>
        <w:t>в реестр в связи с выходом участника из общества в зависимости</w:t>
      </w:r>
      <w:proofErr w:type="gramEnd"/>
      <w:r w:rsidRPr="00DA0E56">
        <w:rPr>
          <w:sz w:val="28"/>
          <w:szCs w:val="28"/>
        </w:rPr>
        <w:t xml:space="preserve"> от того, какая из указанных дат наступила ранее. </w:t>
      </w:r>
    </w:p>
    <w:p w:rsidR="00DA0E56" w:rsidRPr="00DA0E56" w:rsidRDefault="00DA0E56" w:rsidP="002466E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DA0E56" w:rsidRDefault="00DA0E56" w:rsidP="002466E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A0E56">
        <w:rPr>
          <w:sz w:val="28"/>
          <w:szCs w:val="28"/>
        </w:rPr>
        <w:t xml:space="preserve">Нотариус, удостоверивший заявление участника о выходе из общества, подает в регистрирующий орган заявление о внесении соответствующих изменений в реестр и после получения документа, подтверждающего факт внесения записи в реестр, передает обществу, к которому перешла доля </w:t>
      </w:r>
      <w:r w:rsidRPr="00DA0E56">
        <w:rPr>
          <w:sz w:val="28"/>
          <w:szCs w:val="28"/>
        </w:rPr>
        <w:lastRenderedPageBreak/>
        <w:t xml:space="preserve">вышедшего участника, копию заявления, направленного в регистрирующий орган. </w:t>
      </w:r>
    </w:p>
    <w:p w:rsidR="00DA0E56" w:rsidRPr="00DA0E56" w:rsidRDefault="00DA0E56" w:rsidP="002466E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DA0E56" w:rsidRDefault="00DA0E56" w:rsidP="002466E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A0E56">
        <w:rPr>
          <w:sz w:val="28"/>
          <w:szCs w:val="28"/>
        </w:rPr>
        <w:t>Нотариальные действия по удостоверению заявления участника о выходе из общества, подача в регистрирующий орган заявления о внесении соответствующих изменений в реестр, а также передача обществу копии такого заявления осуществляютс</w:t>
      </w:r>
      <w:bookmarkStart w:id="0" w:name="_GoBack"/>
      <w:bookmarkEnd w:id="0"/>
      <w:r w:rsidRPr="00DA0E56">
        <w:rPr>
          <w:sz w:val="28"/>
          <w:szCs w:val="28"/>
        </w:rPr>
        <w:t>я нотариусом, удостоверившим заявление участника о выходе из общества, в рамках одного нотариального действия.</w:t>
      </w:r>
    </w:p>
    <w:p w:rsidR="00DA0E56" w:rsidRPr="00DA0E56" w:rsidRDefault="00DA0E56" w:rsidP="002466E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DA0E56" w:rsidRDefault="00DA0E56" w:rsidP="002466E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A0E56">
        <w:rPr>
          <w:sz w:val="28"/>
          <w:szCs w:val="28"/>
        </w:rPr>
        <w:t xml:space="preserve">Законопроектом также определено, что уставом общества может быть предусмотрено право на выход из общества для отдельных участников общества, прямо поименованных в уставе общества либо обладающих определенными признаками, например имеющих долю в уставном капитале не менее или не более определенного размера. </w:t>
      </w:r>
    </w:p>
    <w:p w:rsidR="00DA0E56" w:rsidRPr="00DA0E56" w:rsidRDefault="00DA0E56" w:rsidP="002466E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36290E" w:rsidRPr="003649CF" w:rsidRDefault="00DA0E56" w:rsidP="002466E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A0E56">
        <w:rPr>
          <w:sz w:val="28"/>
          <w:szCs w:val="28"/>
        </w:rPr>
        <w:t>Кроме того, право на выход из общества может быть обусловлено наступлением или не</w:t>
      </w:r>
      <w:r>
        <w:rPr>
          <w:sz w:val="28"/>
          <w:szCs w:val="28"/>
        </w:rPr>
        <w:t xml:space="preserve"> </w:t>
      </w:r>
      <w:r w:rsidRPr="00DA0E56">
        <w:rPr>
          <w:sz w:val="28"/>
          <w:szCs w:val="28"/>
        </w:rPr>
        <w:t>наступлением определенных обстоятельств, а также предоставлено по единогласному решению общего собрания участников общества.</w:t>
      </w:r>
    </w:p>
    <w:p w:rsidR="0080474A" w:rsidRPr="003649CF" w:rsidRDefault="0080474A" w:rsidP="003C4B07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FC7224" w:rsidRPr="00936B3C" w:rsidRDefault="00FC7224" w:rsidP="003C4B0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36B3C" w:rsidRPr="005B10C1" w:rsidRDefault="00936B3C" w:rsidP="003C4B07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</w:p>
    <w:p w:rsidR="005B10C1" w:rsidRPr="003649CF" w:rsidRDefault="005B10C1" w:rsidP="003C4B07">
      <w:pPr>
        <w:pStyle w:val="ab"/>
        <w:jc w:val="both"/>
        <w:rPr>
          <w:sz w:val="28"/>
          <w:szCs w:val="28"/>
        </w:rPr>
      </w:pPr>
    </w:p>
    <w:p w:rsidR="005B10C1" w:rsidRPr="003649CF" w:rsidRDefault="005B10C1" w:rsidP="003C4B07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</w:p>
    <w:p w:rsidR="005B10C1" w:rsidRPr="003649CF" w:rsidRDefault="005B10C1" w:rsidP="003C4B07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</w:p>
    <w:p w:rsidR="005B10C1" w:rsidRPr="003649CF" w:rsidRDefault="005B10C1" w:rsidP="003C4B07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</w:p>
    <w:p w:rsidR="005B10C1" w:rsidRPr="003649CF" w:rsidRDefault="005B10C1" w:rsidP="003C4B07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</w:p>
    <w:p w:rsidR="005B10C1" w:rsidRPr="003649CF" w:rsidRDefault="005B10C1" w:rsidP="003C4B07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</w:p>
    <w:p w:rsidR="005B10C1" w:rsidRPr="003649CF" w:rsidRDefault="005B10C1" w:rsidP="003C4B07">
      <w:pPr>
        <w:pStyle w:val="a8"/>
        <w:tabs>
          <w:tab w:val="right" w:pos="0"/>
        </w:tabs>
        <w:ind w:left="0" w:firstLine="709"/>
        <w:jc w:val="both"/>
        <w:rPr>
          <w:sz w:val="28"/>
          <w:szCs w:val="28"/>
        </w:rPr>
      </w:pPr>
    </w:p>
    <w:sectPr w:rsidR="005B10C1" w:rsidRPr="003649CF" w:rsidSect="00E15C24">
      <w:headerReference w:type="even" r:id="rId21"/>
      <w:headerReference w:type="default" r:id="rId22"/>
      <w:footerReference w:type="first" r:id="rId23"/>
      <w:pgSz w:w="11906" w:h="16838"/>
      <w:pgMar w:top="567" w:right="851" w:bottom="851" w:left="1701" w:header="284" w:footer="1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A4" w:rsidRDefault="00E677A4">
      <w:r>
        <w:separator/>
      </w:r>
    </w:p>
  </w:endnote>
  <w:endnote w:type="continuationSeparator" w:id="0">
    <w:p w:rsidR="00E677A4" w:rsidRDefault="00E6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5A" w:rsidRPr="007716C2" w:rsidRDefault="009C3ABA">
    <w:pPr>
      <w:pStyle w:val="a6"/>
      <w:rPr>
        <w:i/>
        <w:color w:val="FFFFFF"/>
        <w:sz w:val="16"/>
      </w:rPr>
    </w:pPr>
    <w:r w:rsidRPr="007716C2">
      <w:rPr>
        <w:i/>
        <w:color w:val="FFFFFF"/>
        <w:sz w:val="16"/>
      </w:rPr>
      <w:fldChar w:fldCharType="begin"/>
    </w:r>
    <w:r w:rsidRPr="007716C2">
      <w:rPr>
        <w:i/>
        <w:color w:val="FFFFFF"/>
        <w:sz w:val="16"/>
      </w:rPr>
      <w:instrText xml:space="preserve"> DATE  \@ "dd.MM.yyyy H:mm"  \* MERGEFORMAT </w:instrText>
    </w:r>
    <w:r w:rsidRPr="007716C2">
      <w:rPr>
        <w:i/>
        <w:color w:val="FFFFFF"/>
        <w:sz w:val="16"/>
      </w:rPr>
      <w:fldChar w:fldCharType="separate"/>
    </w:r>
    <w:r w:rsidR="007B66BE">
      <w:rPr>
        <w:i/>
        <w:noProof/>
        <w:color w:val="FFFFFF"/>
        <w:sz w:val="16"/>
      </w:rPr>
      <w:t>03.03.2020 16:26</w:t>
    </w:r>
    <w:r w:rsidRPr="007716C2">
      <w:rPr>
        <w:i/>
        <w:color w:val="FFFFFF"/>
        <w:sz w:val="16"/>
      </w:rPr>
      <w:fldChar w:fldCharType="end"/>
    </w:r>
  </w:p>
  <w:p w:rsidR="00E1545A" w:rsidRPr="007716C2" w:rsidRDefault="009C3ABA">
    <w:pPr>
      <w:pStyle w:val="a6"/>
      <w:rPr>
        <w:i/>
        <w:color w:val="FFFFFF"/>
        <w:sz w:val="16"/>
      </w:rPr>
    </w:pPr>
    <w:proofErr w:type="spellStart"/>
    <w:r w:rsidRPr="007716C2">
      <w:rPr>
        <w:i/>
        <w:color w:val="FFFFFF"/>
        <w:sz w:val="16"/>
        <w:lang w:val="en-US"/>
      </w:rPr>
      <w:t>buro</w:t>
    </w:r>
    <w:proofErr w:type="spellEnd"/>
    <w:r w:rsidRPr="007716C2">
      <w:rPr>
        <w:i/>
        <w:color w:val="FFFFFF"/>
        <w:sz w:val="16"/>
      </w:rPr>
      <w:t>/Н.И./</w:t>
    </w:r>
    <w:r w:rsidRPr="007716C2">
      <w:rPr>
        <w:i/>
        <w:color w:val="FFFFFF"/>
        <w:sz w:val="16"/>
      </w:rPr>
      <w:fldChar w:fldCharType="begin"/>
    </w:r>
    <w:r w:rsidRPr="007716C2">
      <w:rPr>
        <w:i/>
        <w:color w:val="FFFFFF"/>
        <w:sz w:val="16"/>
      </w:rPr>
      <w:instrText xml:space="preserve"> FILENAME   \* MERGEFORMAT </w:instrText>
    </w:r>
    <w:r w:rsidRPr="007716C2">
      <w:rPr>
        <w:i/>
        <w:color w:val="FFFFFF"/>
        <w:sz w:val="16"/>
      </w:rPr>
      <w:fldChar w:fldCharType="separate"/>
    </w:r>
    <w:r w:rsidR="007B66BE">
      <w:rPr>
        <w:i/>
        <w:noProof/>
        <w:color w:val="FFFFFF"/>
        <w:sz w:val="16"/>
      </w:rPr>
      <w:t>Доклад</w:t>
    </w:r>
    <w:r w:rsidRPr="007716C2">
      <w:rPr>
        <w:i/>
        <w:color w:val="FFFFFF"/>
        <w:sz w:val="16"/>
      </w:rPr>
      <w:fldChar w:fldCharType="end"/>
    </w:r>
    <w:r w:rsidRPr="007716C2">
      <w:rPr>
        <w:i/>
        <w:color w:val="FFFFFF"/>
        <w:sz w:val="16"/>
      </w:rPr>
      <w:fldChar w:fldCharType="begin"/>
    </w:r>
    <w:r w:rsidRPr="007716C2">
      <w:rPr>
        <w:i/>
        <w:color w:val="FFFFFF"/>
        <w:sz w:val="16"/>
      </w:rPr>
      <w:instrText xml:space="preserve"> DATE  \@ "dd.MM.yyyy H:mm"  \* MERGEFORMAT </w:instrText>
    </w:r>
    <w:r w:rsidRPr="007716C2">
      <w:rPr>
        <w:i/>
        <w:color w:val="FFFFFF"/>
        <w:sz w:val="16"/>
      </w:rPr>
      <w:fldChar w:fldCharType="separate"/>
    </w:r>
    <w:r w:rsidR="007B66BE">
      <w:rPr>
        <w:i/>
        <w:noProof/>
        <w:color w:val="FFFFFF"/>
        <w:sz w:val="16"/>
      </w:rPr>
      <w:t>03.03.2020 16:26</w:t>
    </w:r>
    <w:r w:rsidRPr="007716C2">
      <w:rPr>
        <w:i/>
        <w:color w:val="FFFFF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A4" w:rsidRDefault="00E677A4">
      <w:r>
        <w:separator/>
      </w:r>
    </w:p>
  </w:footnote>
  <w:footnote w:type="continuationSeparator" w:id="0">
    <w:p w:rsidR="00E677A4" w:rsidRDefault="00E67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5A" w:rsidRDefault="009C3ABA" w:rsidP="008A7A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545A" w:rsidRDefault="007B66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5A" w:rsidRPr="009D5EC1" w:rsidRDefault="009C3ABA" w:rsidP="008A7A7F">
    <w:pPr>
      <w:pStyle w:val="a3"/>
      <w:framePr w:wrap="around" w:vAnchor="text" w:hAnchor="margin" w:xAlign="center" w:y="1"/>
      <w:rPr>
        <w:rStyle w:val="a5"/>
        <w:sz w:val="16"/>
        <w:szCs w:val="16"/>
      </w:rPr>
    </w:pPr>
    <w:r w:rsidRPr="009D5EC1">
      <w:rPr>
        <w:rStyle w:val="a5"/>
        <w:sz w:val="16"/>
        <w:szCs w:val="16"/>
      </w:rPr>
      <w:fldChar w:fldCharType="begin"/>
    </w:r>
    <w:r w:rsidRPr="009D5EC1">
      <w:rPr>
        <w:rStyle w:val="a5"/>
        <w:sz w:val="16"/>
        <w:szCs w:val="16"/>
      </w:rPr>
      <w:instrText xml:space="preserve">PAGE  </w:instrText>
    </w:r>
    <w:r w:rsidRPr="009D5EC1">
      <w:rPr>
        <w:rStyle w:val="a5"/>
        <w:sz w:val="16"/>
        <w:szCs w:val="16"/>
      </w:rPr>
      <w:fldChar w:fldCharType="separate"/>
    </w:r>
    <w:r w:rsidR="007B66BE">
      <w:rPr>
        <w:rStyle w:val="a5"/>
        <w:noProof/>
        <w:sz w:val="16"/>
        <w:szCs w:val="16"/>
      </w:rPr>
      <w:t>8</w:t>
    </w:r>
    <w:r w:rsidRPr="009D5EC1">
      <w:rPr>
        <w:rStyle w:val="a5"/>
        <w:sz w:val="16"/>
        <w:szCs w:val="16"/>
      </w:rPr>
      <w:fldChar w:fldCharType="end"/>
    </w:r>
  </w:p>
  <w:p w:rsidR="00E1545A" w:rsidRDefault="007B66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AA5"/>
    <w:multiLevelType w:val="multilevel"/>
    <w:tmpl w:val="35DA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9793A"/>
    <w:multiLevelType w:val="multilevel"/>
    <w:tmpl w:val="EB46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678E0"/>
    <w:multiLevelType w:val="multilevel"/>
    <w:tmpl w:val="0DC2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F4C80"/>
    <w:multiLevelType w:val="hybridMultilevel"/>
    <w:tmpl w:val="02782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6A6"/>
    <w:multiLevelType w:val="multilevel"/>
    <w:tmpl w:val="AF4A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E26FA"/>
    <w:multiLevelType w:val="multilevel"/>
    <w:tmpl w:val="170A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10"/>
    <w:rsid w:val="00180F5F"/>
    <w:rsid w:val="001815A6"/>
    <w:rsid w:val="00207E66"/>
    <w:rsid w:val="002466EB"/>
    <w:rsid w:val="00267810"/>
    <w:rsid w:val="002F3BAC"/>
    <w:rsid w:val="00352BFD"/>
    <w:rsid w:val="0036290E"/>
    <w:rsid w:val="003649CF"/>
    <w:rsid w:val="00383425"/>
    <w:rsid w:val="003C4B07"/>
    <w:rsid w:val="00413E5A"/>
    <w:rsid w:val="00440ACA"/>
    <w:rsid w:val="00463766"/>
    <w:rsid w:val="00470203"/>
    <w:rsid w:val="004F2F7B"/>
    <w:rsid w:val="005B10C1"/>
    <w:rsid w:val="005B78BB"/>
    <w:rsid w:val="00624983"/>
    <w:rsid w:val="00664A6E"/>
    <w:rsid w:val="00730FA1"/>
    <w:rsid w:val="00743A94"/>
    <w:rsid w:val="007B66BE"/>
    <w:rsid w:val="0080474A"/>
    <w:rsid w:val="00840F8D"/>
    <w:rsid w:val="0086153B"/>
    <w:rsid w:val="00875C03"/>
    <w:rsid w:val="008C3AEC"/>
    <w:rsid w:val="00936B3C"/>
    <w:rsid w:val="00952F7F"/>
    <w:rsid w:val="0095313D"/>
    <w:rsid w:val="009A6425"/>
    <w:rsid w:val="009C3ABA"/>
    <w:rsid w:val="009D4959"/>
    <w:rsid w:val="00A505D2"/>
    <w:rsid w:val="00AC7D15"/>
    <w:rsid w:val="00B234C8"/>
    <w:rsid w:val="00B30D4F"/>
    <w:rsid w:val="00B84DD4"/>
    <w:rsid w:val="00CA667F"/>
    <w:rsid w:val="00D011B8"/>
    <w:rsid w:val="00D15AC1"/>
    <w:rsid w:val="00DA0E56"/>
    <w:rsid w:val="00E01586"/>
    <w:rsid w:val="00E15C24"/>
    <w:rsid w:val="00E41829"/>
    <w:rsid w:val="00E677A4"/>
    <w:rsid w:val="00E875BD"/>
    <w:rsid w:val="00EA2913"/>
    <w:rsid w:val="00ED7235"/>
    <w:rsid w:val="00EE05EE"/>
    <w:rsid w:val="00EE6448"/>
    <w:rsid w:val="00EE7212"/>
    <w:rsid w:val="00FC4EB4"/>
    <w:rsid w:val="00FC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8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7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7810"/>
  </w:style>
  <w:style w:type="paragraph" w:styleId="a6">
    <w:name w:val="footer"/>
    <w:basedOn w:val="a"/>
    <w:link w:val="a7"/>
    <w:rsid w:val="002678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6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7810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2678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8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ocial-likesbutton">
    <w:name w:val="social-likes__button"/>
    <w:basedOn w:val="a0"/>
    <w:rsid w:val="00743A94"/>
  </w:style>
  <w:style w:type="paragraph" w:styleId="ab">
    <w:name w:val="Normal (Web)"/>
    <w:basedOn w:val="a"/>
    <w:uiPriority w:val="99"/>
    <w:unhideWhenUsed/>
    <w:rsid w:val="00352BFD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5B10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8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7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7810"/>
  </w:style>
  <w:style w:type="paragraph" w:styleId="a6">
    <w:name w:val="footer"/>
    <w:basedOn w:val="a"/>
    <w:link w:val="a7"/>
    <w:rsid w:val="002678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6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7810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2678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8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ocial-likesbutton">
    <w:name w:val="social-likes__button"/>
    <w:basedOn w:val="a0"/>
    <w:rsid w:val="00743A94"/>
  </w:style>
  <w:style w:type="paragraph" w:styleId="ab">
    <w:name w:val="Normal (Web)"/>
    <w:basedOn w:val="a"/>
    <w:uiPriority w:val="99"/>
    <w:unhideWhenUsed/>
    <w:rsid w:val="00352BFD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5B1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0699/f8cb1bba0e0cdb6fd251f8fffa22c74d61771faa/" TargetMode="External"/><Relationship Id="rId18" Type="http://schemas.openxmlformats.org/officeDocument/2006/relationships/hyperlink" Target="http://www.consultant.ru/document/cons_doc_LAW_10699/d8a890529bb15241aca7cc5614f1fd0486d67e73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0699/f8cb1bba0e0cdb6fd251f8fffa22c74d61771faa/" TargetMode="External"/><Relationship Id="rId17" Type="http://schemas.openxmlformats.org/officeDocument/2006/relationships/hyperlink" Target="http://www.consultant.ru/document/cons_doc_LAW_10699/e56b3171c55878831775e6a351d4a4eb48e0cebd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egforum.ru/posts/2225_smena_adresa_i_mesta_nahozhdeniya_v_2016_godu_razlichnye_situacii/" TargetMode="External"/><Relationship Id="rId20" Type="http://schemas.openxmlformats.org/officeDocument/2006/relationships/hyperlink" Target="http://regforum.ru/posts/1180_nominalnaya_otvetstvennos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0699/e56b3171c55878831775e6a351d4a4eb48e0cebd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regforum.ru/posts/1040_alternativnaya_likvidaciya_vidy_effektivnost_otvetstvennost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onsultant.ru/document/cons_doc_LAW_10699/f8cb1bba0e0cdb6fd251f8fffa22c74d61771faa/" TargetMode="External"/><Relationship Id="rId19" Type="http://schemas.openxmlformats.org/officeDocument/2006/relationships/hyperlink" Target="http://regforum.ru/posts/163_instrukciya_po_smene_generalnogo_direktora_oo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0699/d8a890529bb15241aca7cc5614f1fd0486d67e73/" TargetMode="External"/><Relationship Id="rId14" Type="http://schemas.openxmlformats.org/officeDocument/2006/relationships/hyperlink" Target="http://regforum.ru/posts/1622_registraciya_ooo_samostoyatelno_poshagovaya_instrukciya_v_2017_godu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AB3D4-F383-4DF7-80B9-362A1B8B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2947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Собачкина Татьяна Валентиновна</dc:creator>
  <cp:lastModifiedBy>Нашатырев Петр Олегович</cp:lastModifiedBy>
  <cp:revision>41</cp:revision>
  <cp:lastPrinted>2020-03-03T11:26:00Z</cp:lastPrinted>
  <dcterms:created xsi:type="dcterms:W3CDTF">2019-05-31T13:42:00Z</dcterms:created>
  <dcterms:modified xsi:type="dcterms:W3CDTF">2020-03-03T11:26:00Z</dcterms:modified>
</cp:coreProperties>
</file>